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826E" w14:textId="77777777" w:rsidR="00634C23" w:rsidRDefault="00634C23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310"/>
        <w:gridCol w:w="4330"/>
      </w:tblGrid>
      <w:tr w:rsidR="0080419D" w14:paraId="5B76F0AC" w14:textId="77777777" w:rsidTr="00BA6276">
        <w:trPr>
          <w:trHeight w:val="147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8696" w14:textId="77777777" w:rsidR="0080419D" w:rsidRPr="005A5D02" w:rsidRDefault="00634C23" w:rsidP="005F10F0">
            <w:pPr>
              <w:tabs>
                <w:tab w:val="center" w:pos="4680"/>
              </w:tabs>
              <w:suppressAutoHyphens/>
              <w:spacing w:before="120"/>
              <w:jc w:val="center"/>
              <w:rPr>
                <w:b/>
              </w:rPr>
            </w:pPr>
            <w:r>
              <w:br w:type="page"/>
            </w:r>
            <w:r w:rsidR="0080419D" w:rsidRPr="005A5D02">
              <w:rPr>
                <w:b/>
              </w:rPr>
              <w:t xml:space="preserve">SOUTH DAKOTA DEPARTMENT OF TRANSPORTATION </w:t>
            </w:r>
          </w:p>
          <w:p w14:paraId="758DED0C" w14:textId="77777777" w:rsidR="0080419D" w:rsidRPr="005A5D02" w:rsidRDefault="0080419D" w:rsidP="005A5D02">
            <w:pPr>
              <w:tabs>
                <w:tab w:val="center" w:pos="4680"/>
              </w:tabs>
              <w:suppressAutoHyphens/>
              <w:spacing w:after="160"/>
              <w:jc w:val="center"/>
              <w:rPr>
                <w:b/>
              </w:rPr>
            </w:pPr>
            <w:r w:rsidRPr="005A5D02">
              <w:rPr>
                <w:b/>
              </w:rPr>
              <w:t xml:space="preserve">NOTICE OF PUBLIC </w:t>
            </w:r>
            <w:r w:rsidR="00561AFF" w:rsidRPr="005A5D02">
              <w:rPr>
                <w:b/>
              </w:rPr>
              <w:t xml:space="preserve">INFORMATION </w:t>
            </w:r>
            <w:r w:rsidR="00781C69" w:rsidRPr="005A5D02">
              <w:rPr>
                <w:b/>
              </w:rPr>
              <w:t>MEETING</w:t>
            </w:r>
            <w:r w:rsidRPr="005A5D02">
              <w:rPr>
                <w:b/>
              </w:rPr>
              <w:t xml:space="preserve">/ OPEN HOUSE </w:t>
            </w:r>
          </w:p>
          <w:p w14:paraId="66C8FB17" w14:textId="13C9E55D" w:rsidR="001203B6" w:rsidRDefault="001203B6" w:rsidP="000D64CD">
            <w:pPr>
              <w:ind w:left="1260" w:hanging="1260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P-PH 0037(161)133</w:t>
            </w:r>
          </w:p>
          <w:p w14:paraId="65D21E81" w14:textId="74E2B7C0" w:rsidR="001203B6" w:rsidRDefault="001203B6" w:rsidP="000D64CD">
            <w:pPr>
              <w:ind w:left="1260" w:hanging="1260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Beadle &amp; Spink County PCN 06VV</w:t>
            </w:r>
          </w:p>
          <w:p w14:paraId="5331756A" w14:textId="3E22E649" w:rsidR="000D64CD" w:rsidRPr="007C18EC" w:rsidRDefault="007C18EC" w:rsidP="000D64CD">
            <w:pPr>
              <w:ind w:left="1260" w:hanging="1260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S</w:t>
            </w:r>
            <w:r w:rsidR="00984DB1">
              <w:rPr>
                <w:rFonts w:cs="Arial"/>
                <w:spacing w:val="-2"/>
              </w:rPr>
              <w:t>.</w:t>
            </w:r>
            <w:r>
              <w:rPr>
                <w:rFonts w:cs="Arial"/>
                <w:spacing w:val="-2"/>
              </w:rPr>
              <w:t>D</w:t>
            </w:r>
            <w:r w:rsidR="00984DB1">
              <w:rPr>
                <w:rFonts w:cs="Arial"/>
                <w:spacing w:val="-2"/>
              </w:rPr>
              <w:t>.</w:t>
            </w:r>
            <w:r>
              <w:rPr>
                <w:rFonts w:cs="Arial"/>
                <w:spacing w:val="-2"/>
              </w:rPr>
              <w:t xml:space="preserve"> Highway 37 From </w:t>
            </w:r>
            <w:r w:rsidR="003A2AFA" w:rsidRPr="003A2AFA">
              <w:rPr>
                <w:rFonts w:cs="Arial"/>
                <w:spacing w:val="-2"/>
              </w:rPr>
              <w:t>S</w:t>
            </w:r>
            <w:r w:rsidR="00984DB1">
              <w:rPr>
                <w:rFonts w:cs="Arial"/>
                <w:spacing w:val="-2"/>
              </w:rPr>
              <w:t>.</w:t>
            </w:r>
            <w:r w:rsidR="003A2AFA" w:rsidRPr="003A2AFA">
              <w:rPr>
                <w:rFonts w:cs="Arial"/>
                <w:spacing w:val="-2"/>
              </w:rPr>
              <w:t>D</w:t>
            </w:r>
            <w:r w:rsidR="00984DB1">
              <w:rPr>
                <w:rFonts w:cs="Arial"/>
                <w:spacing w:val="-2"/>
              </w:rPr>
              <w:t>.</w:t>
            </w:r>
            <w:r w:rsidR="003A2AFA" w:rsidRPr="003A2AFA">
              <w:rPr>
                <w:rFonts w:cs="Arial"/>
                <w:spacing w:val="-2"/>
              </w:rPr>
              <w:t xml:space="preserve"> Highway 28</w:t>
            </w:r>
            <w:r w:rsidR="003B49D4">
              <w:rPr>
                <w:rFonts w:cs="Arial"/>
                <w:spacing w:val="-2"/>
              </w:rPr>
              <w:t>, South 12 Miles</w:t>
            </w:r>
          </w:p>
          <w:p w14:paraId="504C223A" w14:textId="1AC31E23" w:rsidR="004A7B4A" w:rsidRDefault="007C18EC" w:rsidP="005F10F0">
            <w:pPr>
              <w:spacing w:after="120"/>
              <w:ind w:left="1267" w:hanging="1267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Grading</w:t>
            </w:r>
            <w:r w:rsidR="00386635">
              <w:rPr>
                <w:rFonts w:cs="Arial"/>
                <w:spacing w:val="-2"/>
              </w:rPr>
              <w:t xml:space="preserve"> &amp;</w:t>
            </w:r>
            <w:r>
              <w:rPr>
                <w:rFonts w:cs="Arial"/>
                <w:spacing w:val="-2"/>
              </w:rPr>
              <w:t xml:space="preserve"> Interim Surfacing</w:t>
            </w:r>
          </w:p>
          <w:p w14:paraId="2B725015" w14:textId="1AE7F91A" w:rsidR="007C18EC" w:rsidRPr="005F10F0" w:rsidRDefault="007C18EC" w:rsidP="005F10F0">
            <w:pPr>
              <w:spacing w:after="120"/>
              <w:ind w:left="1267" w:hanging="1267"/>
              <w:jc w:val="center"/>
              <w:rPr>
                <w:rFonts w:cs="Arial"/>
                <w:spacing w:val="-2"/>
              </w:rPr>
            </w:pPr>
          </w:p>
        </w:tc>
      </w:tr>
      <w:tr w:rsidR="0080419D" w14:paraId="69ED92B7" w14:textId="77777777" w:rsidTr="005F10F0">
        <w:trPr>
          <w:trHeight w:val="504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BD56A" w14:textId="20D7E4BF" w:rsidR="00D50883" w:rsidRPr="007C18EC" w:rsidRDefault="0080419D" w:rsidP="00945219">
            <w:pPr>
              <w:tabs>
                <w:tab w:val="left" w:pos="-720"/>
              </w:tabs>
              <w:suppressAutoHyphens/>
            </w:pPr>
            <w:r w:rsidRPr="007C18EC">
              <w:rPr>
                <w:b/>
              </w:rPr>
              <w:t>Date:</w:t>
            </w:r>
            <w:r w:rsidRPr="007C18EC">
              <w:tab/>
            </w:r>
            <w:r w:rsidR="001D535D" w:rsidRPr="007C18EC">
              <w:t>10</w:t>
            </w:r>
            <w:r w:rsidR="002B5EEF" w:rsidRPr="007C18EC">
              <w:t>/</w:t>
            </w:r>
            <w:r w:rsidR="001D535D" w:rsidRPr="007C18EC">
              <w:t>4</w:t>
            </w:r>
            <w:r w:rsidR="002B5EEF" w:rsidRPr="007C18EC">
              <w:t>/2022</w:t>
            </w:r>
          </w:p>
          <w:p w14:paraId="64374907" w14:textId="66B19630" w:rsidR="0080419D" w:rsidRPr="007C18EC" w:rsidRDefault="0080419D" w:rsidP="00A82FB0">
            <w:pPr>
              <w:tabs>
                <w:tab w:val="left" w:pos="-720"/>
              </w:tabs>
              <w:suppressAutoHyphens/>
              <w:spacing w:after="60"/>
            </w:pPr>
            <w:r w:rsidRPr="007C18EC">
              <w:rPr>
                <w:b/>
              </w:rPr>
              <w:t>Time:</w:t>
            </w:r>
            <w:r w:rsidRPr="007C18EC">
              <w:rPr>
                <w:b/>
              </w:rPr>
              <w:tab/>
            </w:r>
            <w:r w:rsidR="00CE55A5" w:rsidRPr="007C18EC">
              <w:rPr>
                <w:bCs/>
              </w:rPr>
              <w:t xml:space="preserve">5:30-6:30 </w:t>
            </w:r>
            <w:r w:rsidR="00F205AC" w:rsidRPr="007C18EC">
              <w:rPr>
                <w:bCs/>
              </w:rPr>
              <w:t>p.m.</w:t>
            </w:r>
            <w:r w:rsidR="00CE55A5" w:rsidRPr="007C18EC">
              <w:rPr>
                <w:bCs/>
              </w:rPr>
              <w:t xml:space="preserve"> C</w:t>
            </w:r>
            <w:r w:rsidR="00F205AC" w:rsidRPr="007C18EC">
              <w:rPr>
                <w:bCs/>
              </w:rPr>
              <w:t>entral Time</w:t>
            </w:r>
            <w:r w:rsidR="0068554E" w:rsidRPr="007C18EC">
              <w:t xml:space="preserve"> </w:t>
            </w:r>
          </w:p>
          <w:p w14:paraId="37F985C2" w14:textId="3B952CB9" w:rsidR="0080419D" w:rsidRPr="007C18EC" w:rsidRDefault="0080419D" w:rsidP="005A5D02">
            <w:pPr>
              <w:tabs>
                <w:tab w:val="left" w:pos="-720"/>
              </w:tabs>
              <w:suppressAutoHyphens/>
            </w:pPr>
            <w:r w:rsidRPr="007C18EC">
              <w:rPr>
                <w:b/>
              </w:rPr>
              <w:t>Place:</w:t>
            </w:r>
            <w:r w:rsidRPr="007C18EC">
              <w:tab/>
            </w:r>
            <w:r w:rsidR="006109A1" w:rsidRPr="007C18EC">
              <w:t>Crossroads Hotel</w:t>
            </w:r>
          </w:p>
          <w:p w14:paraId="7A8D32BF" w14:textId="10CEC629" w:rsidR="0080419D" w:rsidRPr="007C18EC" w:rsidRDefault="005F10F0" w:rsidP="005A5D02">
            <w:pPr>
              <w:tabs>
                <w:tab w:val="left" w:pos="-720"/>
              </w:tabs>
              <w:suppressAutoHyphens/>
            </w:pPr>
            <w:r w:rsidRPr="007C18EC">
              <w:rPr>
                <w:rStyle w:val="BodyText-ProfessionalChar"/>
              </w:rPr>
              <w:tab/>
            </w:r>
            <w:r w:rsidR="006109A1" w:rsidRPr="007C18EC">
              <w:rPr>
                <w:rStyle w:val="BodyText-ProfessionalChar"/>
              </w:rPr>
              <w:t>100 4</w:t>
            </w:r>
            <w:r w:rsidR="006109A1" w:rsidRPr="007C18EC">
              <w:rPr>
                <w:rStyle w:val="BodyText-ProfessionalChar"/>
                <w:vertAlign w:val="superscript"/>
              </w:rPr>
              <w:t>th</w:t>
            </w:r>
            <w:r w:rsidR="006109A1" w:rsidRPr="007C18EC">
              <w:rPr>
                <w:rStyle w:val="BodyText-ProfessionalChar"/>
              </w:rPr>
              <w:t xml:space="preserve"> St SW</w:t>
            </w:r>
          </w:p>
          <w:p w14:paraId="15E0D056" w14:textId="49A03E6C" w:rsidR="0080419D" w:rsidRPr="007C18EC" w:rsidRDefault="005F10F0" w:rsidP="005F10F0">
            <w:pPr>
              <w:tabs>
                <w:tab w:val="left" w:pos="-720"/>
              </w:tabs>
              <w:suppressAutoHyphens/>
              <w:spacing w:after="120"/>
            </w:pPr>
            <w:r w:rsidRPr="007C18EC">
              <w:tab/>
            </w:r>
            <w:r w:rsidR="00C700AB" w:rsidRPr="007C18EC">
              <w:t>Huron</w:t>
            </w:r>
            <w:r w:rsidR="00EA5763" w:rsidRPr="007C18EC">
              <w:t xml:space="preserve">, SD </w:t>
            </w:r>
            <w:r w:rsidR="00021914" w:rsidRPr="007C18EC">
              <w:t>57350</w:t>
            </w:r>
          </w:p>
          <w:p w14:paraId="6CA52BF6" w14:textId="2B0128B9" w:rsidR="0080419D" w:rsidRPr="007C18EC" w:rsidRDefault="0080419D" w:rsidP="00514F26">
            <w:pPr>
              <w:tabs>
                <w:tab w:val="left" w:pos="-720"/>
              </w:tabs>
              <w:suppressAutoHyphens/>
            </w:pPr>
            <w:r w:rsidRPr="007C18EC">
              <w:t xml:space="preserve">The South Dakota Department of Transportation (SDDOT) will hold an open house style public </w:t>
            </w:r>
            <w:r w:rsidR="007C0A25" w:rsidRPr="007C18EC">
              <w:t>meeting</w:t>
            </w:r>
            <w:r w:rsidRPr="007C18EC">
              <w:t xml:space="preserve"> to discuss and receive public input on the above </w:t>
            </w:r>
            <w:r w:rsidR="00781C69" w:rsidRPr="007C18EC">
              <w:t>project.</w:t>
            </w:r>
            <w:r w:rsidRPr="007C18EC">
              <w:t xml:space="preserve"> The open house will be informal, with </w:t>
            </w:r>
            <w:proofErr w:type="gramStart"/>
            <w:r w:rsidRPr="007C18EC">
              <w:t>one on one</w:t>
            </w:r>
            <w:proofErr w:type="gramEnd"/>
            <w:r w:rsidRPr="007C18EC">
              <w:t xml:space="preserve"> discussion with SDDOT</w:t>
            </w:r>
            <w:r w:rsidR="00EA5763" w:rsidRPr="007C18EC">
              <w:t xml:space="preserve"> design </w:t>
            </w:r>
            <w:r w:rsidRPr="007C18EC">
              <w:t>staff.</w:t>
            </w:r>
          </w:p>
          <w:p w14:paraId="6684011E" w14:textId="77777777" w:rsidR="00514F26" w:rsidRPr="007C18EC" w:rsidRDefault="00514F26" w:rsidP="00514F26">
            <w:pPr>
              <w:tabs>
                <w:tab w:val="left" w:pos="-720"/>
              </w:tabs>
              <w:suppressAutoHyphens/>
            </w:pPr>
          </w:p>
          <w:p w14:paraId="17946977" w14:textId="7921696D" w:rsidR="00634C23" w:rsidRPr="007C18EC" w:rsidRDefault="00781C69" w:rsidP="00514F26">
            <w:pPr>
              <w:tabs>
                <w:tab w:val="left" w:pos="-720"/>
              </w:tabs>
              <w:suppressAutoHyphens/>
            </w:pPr>
            <w:r w:rsidRPr="007C18EC">
              <w:t xml:space="preserve">A presentation will take place </w:t>
            </w:r>
            <w:r w:rsidR="001203B6" w:rsidRPr="007C18EC">
              <w:t>at</w:t>
            </w:r>
            <w:r w:rsidRPr="007C18EC">
              <w:t xml:space="preserve"> </w:t>
            </w:r>
            <w:r w:rsidR="005F10F0" w:rsidRPr="007C18EC">
              <w:t>5:30</w:t>
            </w:r>
            <w:r w:rsidRPr="007C18EC">
              <w:t xml:space="preserve"> p.m.  Afterwards, </w:t>
            </w:r>
            <w:r w:rsidR="0080419D" w:rsidRPr="007C18EC">
              <w:t>SDDOT</w:t>
            </w:r>
            <w:r w:rsidRPr="007C18EC">
              <w:t xml:space="preserve"> </w:t>
            </w:r>
            <w:r w:rsidR="0080419D" w:rsidRPr="007C18EC">
              <w:t xml:space="preserve">staff will be available with displays to discuss the </w:t>
            </w:r>
            <w:r w:rsidRPr="007C18EC">
              <w:t>proposed</w:t>
            </w:r>
            <w:r w:rsidR="0080419D" w:rsidRPr="007C18EC">
              <w:t xml:space="preserve"> </w:t>
            </w:r>
            <w:r w:rsidR="00275087" w:rsidRPr="007C18EC">
              <w:t xml:space="preserve">project </w:t>
            </w:r>
            <w:r w:rsidR="0080419D" w:rsidRPr="007C18EC">
              <w:t xml:space="preserve">and answer your questions.  During this time, you will also </w:t>
            </w:r>
            <w:proofErr w:type="gramStart"/>
            <w:r w:rsidR="0080419D" w:rsidRPr="007C18EC">
              <w:t>have the opportunity to</w:t>
            </w:r>
            <w:proofErr w:type="gramEnd"/>
            <w:r w:rsidR="0080419D" w:rsidRPr="007C18EC">
              <w:t xml:space="preserve"> present written comments.  </w:t>
            </w:r>
          </w:p>
          <w:p w14:paraId="39B68B0C" w14:textId="77777777" w:rsidR="00514F26" w:rsidRPr="007C18EC" w:rsidRDefault="00514F26" w:rsidP="00514F26">
            <w:pPr>
              <w:tabs>
                <w:tab w:val="left" w:pos="-720"/>
              </w:tabs>
              <w:suppressAutoHyphens/>
            </w:pPr>
          </w:p>
          <w:p w14:paraId="339EBFB1" w14:textId="77777777" w:rsidR="0073396F" w:rsidRPr="007C18EC" w:rsidRDefault="0073396F" w:rsidP="0073396F">
            <w:pPr>
              <w:tabs>
                <w:tab w:val="left" w:pos="-720"/>
              </w:tabs>
              <w:suppressAutoHyphens/>
            </w:pPr>
            <w:r w:rsidRPr="007C18EC">
              <w:t>Information will be available on the acquisition</w:t>
            </w:r>
          </w:p>
          <w:p w14:paraId="1845418E" w14:textId="77777777" w:rsidR="005F10F0" w:rsidRPr="007C18EC" w:rsidRDefault="0073396F" w:rsidP="005F10F0">
            <w:pPr>
              <w:spacing w:after="120"/>
            </w:pPr>
            <w:r w:rsidRPr="007C18EC">
              <w:t>of right-of-way and relocation assistance. This project is being developed in compliance with state and federal environmental regulations.</w:t>
            </w:r>
            <w:r w:rsidR="00DC789A" w:rsidRPr="007C18EC">
              <w:t xml:space="preserve"> </w:t>
            </w:r>
            <w:r w:rsidRPr="007C18EC">
              <w:t xml:space="preserve">   </w:t>
            </w:r>
          </w:p>
          <w:p w14:paraId="5A56A9DA" w14:textId="77777777" w:rsidR="00CD2968" w:rsidRPr="007C18EC" w:rsidRDefault="00CD2968" w:rsidP="00CD2968"/>
          <w:p w14:paraId="52387E47" w14:textId="77777777" w:rsidR="00CD2968" w:rsidRPr="007C18EC" w:rsidRDefault="00CD2968" w:rsidP="00CD2968"/>
          <w:p w14:paraId="0FB638E1" w14:textId="0E90F147" w:rsidR="00CD2968" w:rsidRPr="007C18EC" w:rsidRDefault="00CD2968" w:rsidP="00CD2968"/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ED503" w14:textId="191A3905" w:rsidR="005F5D15" w:rsidRPr="007C18EC" w:rsidRDefault="00233673" w:rsidP="00CD2968">
            <w:pPr>
              <w:rPr>
                <w:rFonts w:cs="Arial"/>
              </w:rPr>
            </w:pPr>
            <w:r w:rsidRPr="007C18EC">
              <w:rPr>
                <w:rFonts w:cs="Arial"/>
              </w:rPr>
              <w:t>Notice is further given to individuals with disabilities that this</w:t>
            </w:r>
            <w:r w:rsidR="00DC789A" w:rsidRPr="007C18EC">
              <w:rPr>
                <w:rFonts w:cs="Arial"/>
              </w:rPr>
              <w:t xml:space="preserve"> </w:t>
            </w:r>
            <w:r w:rsidR="00CD2968" w:rsidRPr="007C18EC">
              <w:t>public meeting</w:t>
            </w:r>
            <w:r w:rsidRPr="007C18EC">
              <w:rPr>
                <w:rFonts w:cs="Arial"/>
              </w:rPr>
              <w:t xml:space="preserve"> is being held in a physically accessible place. Any individuals with disabilities who will require a reasonable accommodation </w:t>
            </w:r>
            <w:proofErr w:type="gramStart"/>
            <w:r w:rsidR="00DC789A" w:rsidRPr="007C18EC">
              <w:rPr>
                <w:rFonts w:cs="Arial"/>
              </w:rPr>
              <w:t>in order to</w:t>
            </w:r>
            <w:proofErr w:type="gramEnd"/>
            <w:r w:rsidR="00DC789A" w:rsidRPr="007C18EC">
              <w:rPr>
                <w:rFonts w:cs="Arial"/>
              </w:rPr>
              <w:t xml:space="preserve"> participate in the </w:t>
            </w:r>
            <w:r w:rsidR="00CD2968" w:rsidRPr="007C18EC">
              <w:t>public meeting</w:t>
            </w:r>
            <w:r w:rsidRPr="007C18EC">
              <w:t xml:space="preserve"> </w:t>
            </w:r>
            <w:r w:rsidRPr="007C18EC">
              <w:rPr>
                <w:rFonts w:cs="Arial"/>
              </w:rPr>
              <w:t xml:space="preserve">should submit a request to the department’s ADA Coordinator at 605-773-3540 or 1-800-877-1113 (Telecommunication Relay Services for the Deaf).  Please request the accommodations no later than </w:t>
            </w:r>
            <w:r w:rsidRPr="007C18EC">
              <w:rPr>
                <w:rFonts w:cs="Arial"/>
                <w:b/>
                <w:bCs/>
              </w:rPr>
              <w:t>2 business days prior to the meeting</w:t>
            </w:r>
            <w:r w:rsidRPr="007C18EC">
              <w:rPr>
                <w:rFonts w:cs="Arial"/>
              </w:rPr>
              <w:t xml:space="preserve"> </w:t>
            </w:r>
            <w:proofErr w:type="gramStart"/>
            <w:r w:rsidRPr="007C18EC">
              <w:rPr>
                <w:rFonts w:cs="Arial"/>
              </w:rPr>
              <w:t>in order to</w:t>
            </w:r>
            <w:proofErr w:type="gramEnd"/>
            <w:r w:rsidRPr="007C18EC">
              <w:rPr>
                <w:rFonts w:cs="Arial"/>
              </w:rPr>
              <w:t xml:space="preserve"> ensure accommodations are available.</w:t>
            </w:r>
          </w:p>
          <w:p w14:paraId="1E0A2AB1" w14:textId="77777777" w:rsidR="00CD2968" w:rsidRPr="007C18EC" w:rsidRDefault="00CD2968" w:rsidP="00CD2968">
            <w:pPr>
              <w:rPr>
                <w:rFonts w:cs="Arial"/>
              </w:rPr>
            </w:pPr>
          </w:p>
          <w:p w14:paraId="3B4FCB43" w14:textId="6DE6C88F" w:rsidR="00CD2968" w:rsidRPr="007C18EC" w:rsidRDefault="0080419D" w:rsidP="005F10F0">
            <w:pPr>
              <w:tabs>
                <w:tab w:val="left" w:pos="-720"/>
              </w:tabs>
              <w:suppressAutoHyphens/>
              <w:spacing w:after="120"/>
            </w:pPr>
            <w:r w:rsidRPr="007C18EC">
              <w:t xml:space="preserve">All persons interested in this </w:t>
            </w:r>
            <w:r w:rsidR="00781C69" w:rsidRPr="007C18EC">
              <w:t>project</w:t>
            </w:r>
            <w:r w:rsidRPr="007C18EC">
              <w:t xml:space="preserve"> are invited to attend this </w:t>
            </w:r>
            <w:r w:rsidR="007C0A25" w:rsidRPr="007C18EC">
              <w:t>meeting</w:t>
            </w:r>
            <w:r w:rsidR="003B7482" w:rsidRPr="007C18EC">
              <w:t xml:space="preserve"> </w:t>
            </w:r>
            <w:r w:rsidRPr="007C18EC">
              <w:t>to share your views and concerns</w:t>
            </w:r>
            <w:r w:rsidR="00F205AC" w:rsidRPr="007C18EC">
              <w:t>.</w:t>
            </w:r>
          </w:p>
          <w:p w14:paraId="49A91015" w14:textId="77777777" w:rsidR="001203B6" w:rsidRPr="007C18EC" w:rsidRDefault="001203B6" w:rsidP="005F10F0">
            <w:pPr>
              <w:tabs>
                <w:tab w:val="left" w:pos="-720"/>
              </w:tabs>
              <w:suppressAutoHyphens/>
              <w:spacing w:after="120"/>
            </w:pPr>
          </w:p>
          <w:p w14:paraId="4A623D2B" w14:textId="03C77F79" w:rsidR="0080419D" w:rsidRPr="007C18EC" w:rsidRDefault="0080419D" w:rsidP="005F10F0">
            <w:r w:rsidRPr="007C18EC">
              <w:t xml:space="preserve">For further information regarding </w:t>
            </w:r>
            <w:r w:rsidR="00781C69" w:rsidRPr="007C18EC">
              <w:t>this project</w:t>
            </w:r>
            <w:r w:rsidRPr="007C18EC">
              <w:t xml:space="preserve">, contact </w:t>
            </w:r>
            <w:r w:rsidR="001C711E" w:rsidRPr="007C18EC">
              <w:t>Waylon Blasius, Design Engineer at (605) 692-6342</w:t>
            </w:r>
            <w:r w:rsidR="00781C69" w:rsidRPr="007C18EC">
              <w:t>.</w:t>
            </w:r>
          </w:p>
          <w:p w14:paraId="35D184A3" w14:textId="77777777" w:rsidR="00BA6276" w:rsidRPr="007C18EC" w:rsidRDefault="00BA6276" w:rsidP="006A5347">
            <w:pPr>
              <w:jc w:val="center"/>
            </w:pPr>
          </w:p>
          <w:p w14:paraId="41DA2C98" w14:textId="77777777" w:rsidR="00BA6276" w:rsidRPr="007C18EC" w:rsidRDefault="00BA6276" w:rsidP="006A5347">
            <w:pPr>
              <w:jc w:val="center"/>
            </w:pPr>
          </w:p>
        </w:tc>
      </w:tr>
      <w:tr w:rsidR="006A5347" w:rsidRPr="006A5347" w14:paraId="7594DBBD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E8240" w14:textId="77777777" w:rsidR="006A5347" w:rsidRDefault="006A5347" w:rsidP="005F10F0">
            <w:pPr>
              <w:spacing w:before="120" w:after="120"/>
              <w:rPr>
                <w:color w:val="FF0000"/>
              </w:rPr>
            </w:pPr>
            <w:r>
              <w:rPr>
                <w:rFonts w:cs="Arial"/>
              </w:rPr>
              <w:t xml:space="preserve">Public Meeting Information @ </w:t>
            </w:r>
            <w:hyperlink r:id="rId7" w:anchor="listItemLink_1806" w:history="1">
              <w:r w:rsidR="00F205AC" w:rsidRPr="00C93EF6">
                <w:rPr>
                  <w:rStyle w:val="Hyperlink"/>
                </w:rPr>
                <w:t>https://dot.sd.gov/projects-studies/projects/public-meetings#listItemLink_1806</w:t>
              </w:r>
            </w:hyperlink>
            <w:r w:rsidR="00F205AC">
              <w:rPr>
                <w:color w:val="FF0000"/>
              </w:rPr>
              <w:t xml:space="preserve"> </w:t>
            </w:r>
          </w:p>
          <w:p w14:paraId="773E1A7C" w14:textId="77777777" w:rsidR="00F205AC" w:rsidRDefault="00F205AC" w:rsidP="005F10F0">
            <w:pPr>
              <w:spacing w:before="120" w:after="120"/>
              <w:rPr>
                <w:rFonts w:cs="Arial"/>
                <w:color w:val="FF0000"/>
              </w:rPr>
            </w:pPr>
          </w:p>
          <w:p w14:paraId="5A226BF7" w14:textId="5166FE7E" w:rsidR="00F205AC" w:rsidRPr="006A5347" w:rsidRDefault="00F205AC" w:rsidP="005F10F0">
            <w:pPr>
              <w:spacing w:before="120" w:after="120"/>
              <w:rPr>
                <w:rFonts w:cs="Arial"/>
              </w:rPr>
            </w:pPr>
          </w:p>
        </w:tc>
      </w:tr>
      <w:tr w:rsidR="006A5347" w:rsidRPr="006A5347" w14:paraId="342E782C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EC8E9" w14:textId="17CA292F" w:rsidR="006A5347" w:rsidRDefault="002B5EEF" w:rsidP="006A5347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3DBABEAF" wp14:editId="5729B7BA">
                  <wp:extent cx="1144987" cy="114498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061" cy="115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5AC" w:rsidRPr="006A5347" w14:paraId="0E00CC1B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5ADFE" w14:textId="77777777" w:rsidR="00F205AC" w:rsidRDefault="00F205AC" w:rsidP="006A5347">
            <w:pPr>
              <w:jc w:val="center"/>
              <w:rPr>
                <w:noProof/>
              </w:rPr>
            </w:pPr>
          </w:p>
        </w:tc>
      </w:tr>
      <w:tr w:rsidR="006B3E70" w14:paraId="23CBCD2E" w14:textId="77777777" w:rsidTr="00BA6276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0E8A" w14:textId="77777777" w:rsidR="006B3E70" w:rsidRPr="005A5D02" w:rsidRDefault="006B3E70" w:rsidP="005F10F0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Notice published twice at a cost of $ ______.</w:t>
            </w:r>
          </w:p>
        </w:tc>
      </w:tr>
    </w:tbl>
    <w:p w14:paraId="5C8B19BA" w14:textId="77777777" w:rsidR="0080419D" w:rsidRDefault="0080419D"/>
    <w:sectPr w:rsidR="008041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54"/>
    <w:rsid w:val="00021914"/>
    <w:rsid w:val="00055B5C"/>
    <w:rsid w:val="000A54CD"/>
    <w:rsid w:val="000C5D67"/>
    <w:rsid w:val="000D64CD"/>
    <w:rsid w:val="001203B6"/>
    <w:rsid w:val="001C711E"/>
    <w:rsid w:val="001D535D"/>
    <w:rsid w:val="002003FA"/>
    <w:rsid w:val="0023056B"/>
    <w:rsid w:val="00233673"/>
    <w:rsid w:val="00266382"/>
    <w:rsid w:val="00275087"/>
    <w:rsid w:val="00277715"/>
    <w:rsid w:val="00285D08"/>
    <w:rsid w:val="002B5EEF"/>
    <w:rsid w:val="0031460A"/>
    <w:rsid w:val="00326CC1"/>
    <w:rsid w:val="00386635"/>
    <w:rsid w:val="003A2AFA"/>
    <w:rsid w:val="003A6159"/>
    <w:rsid w:val="003B49D4"/>
    <w:rsid w:val="003B7482"/>
    <w:rsid w:val="003E2E64"/>
    <w:rsid w:val="004153F8"/>
    <w:rsid w:val="00444406"/>
    <w:rsid w:val="004832F6"/>
    <w:rsid w:val="004A7B4A"/>
    <w:rsid w:val="004F060D"/>
    <w:rsid w:val="00507B0E"/>
    <w:rsid w:val="00514F26"/>
    <w:rsid w:val="00561AFF"/>
    <w:rsid w:val="005A5D02"/>
    <w:rsid w:val="005A63E7"/>
    <w:rsid w:val="005C1740"/>
    <w:rsid w:val="005F10F0"/>
    <w:rsid w:val="005F5D15"/>
    <w:rsid w:val="006109A1"/>
    <w:rsid w:val="00613CE1"/>
    <w:rsid w:val="00634C23"/>
    <w:rsid w:val="00643CF2"/>
    <w:rsid w:val="006500B6"/>
    <w:rsid w:val="00651660"/>
    <w:rsid w:val="00651A05"/>
    <w:rsid w:val="0068554E"/>
    <w:rsid w:val="0068674A"/>
    <w:rsid w:val="006A5347"/>
    <w:rsid w:val="006B01EC"/>
    <w:rsid w:val="006B3E70"/>
    <w:rsid w:val="006B62D2"/>
    <w:rsid w:val="006D4C77"/>
    <w:rsid w:val="0073396F"/>
    <w:rsid w:val="00781C69"/>
    <w:rsid w:val="00782092"/>
    <w:rsid w:val="007C0A25"/>
    <w:rsid w:val="007C18EC"/>
    <w:rsid w:val="0080419D"/>
    <w:rsid w:val="0087467E"/>
    <w:rsid w:val="00877A1F"/>
    <w:rsid w:val="00945219"/>
    <w:rsid w:val="009622AB"/>
    <w:rsid w:val="00984DB1"/>
    <w:rsid w:val="00A7048F"/>
    <w:rsid w:val="00A82FB0"/>
    <w:rsid w:val="00AB5130"/>
    <w:rsid w:val="00AF5560"/>
    <w:rsid w:val="00B33AB3"/>
    <w:rsid w:val="00B868E6"/>
    <w:rsid w:val="00BA1D29"/>
    <w:rsid w:val="00BA6276"/>
    <w:rsid w:val="00BC187E"/>
    <w:rsid w:val="00C700AB"/>
    <w:rsid w:val="00CD2968"/>
    <w:rsid w:val="00CE55A5"/>
    <w:rsid w:val="00D50883"/>
    <w:rsid w:val="00DC789A"/>
    <w:rsid w:val="00DE2A94"/>
    <w:rsid w:val="00E50DCA"/>
    <w:rsid w:val="00E63466"/>
    <w:rsid w:val="00EA16E8"/>
    <w:rsid w:val="00EA5763"/>
    <w:rsid w:val="00EA7EE9"/>
    <w:rsid w:val="00F128CA"/>
    <w:rsid w:val="00F205AC"/>
    <w:rsid w:val="00F2116C"/>
    <w:rsid w:val="00FB4254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3E9C7"/>
  <w15:docId w15:val="{8B27859D-8252-46A8-8981-C22931DB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5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-Professional">
    <w:name w:val="Body Text - Professional"/>
    <w:basedOn w:val="Normal"/>
    <w:link w:val="BodyText-ProfessionalChar"/>
    <w:rsid w:val="006D4C77"/>
    <w:pPr>
      <w:spacing w:after="120" w:line="280" w:lineRule="exact"/>
    </w:pPr>
  </w:style>
  <w:style w:type="character" w:customStyle="1" w:styleId="BodyText-ProfessionalChar">
    <w:name w:val="Body Text - Professional Char"/>
    <w:link w:val="BodyText-Professional"/>
    <w:rsid w:val="006D4C77"/>
    <w:rPr>
      <w:rFonts w:ascii="Arial" w:hAnsi="Arial"/>
      <w:lang w:val="en-US" w:eastAsia="en-US" w:bidi="ar-SA"/>
    </w:rPr>
  </w:style>
  <w:style w:type="character" w:styleId="Hyperlink">
    <w:name w:val="Hyperlink"/>
    <w:rsid w:val="008041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dot.sd.gov/projects-studies/projects/public-meeting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024ee-db06-47de-a279-e73461af4c4c" xsi:nil="true"/>
    <Description xmlns="1c1d1cca-b810-4f27-9f84-3a289fb3993b" xsi:nil="true"/>
    <lcf76f155ced4ddcb4097134ff3c332f xmlns="1c1d1cca-b810-4f27-9f84-3a289fb399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6BB5BAE11D343BF5BAC7CF91FEAFB" ma:contentTypeVersion="15" ma:contentTypeDescription="Create a new document." ma:contentTypeScope="" ma:versionID="571ad269eafea7dffea55e6e5d55aa47">
  <xsd:schema xmlns:xsd="http://www.w3.org/2001/XMLSchema" xmlns:xs="http://www.w3.org/2001/XMLSchema" xmlns:p="http://schemas.microsoft.com/office/2006/metadata/properties" xmlns:ns2="cef791ae-a6f5-404f-a6cd-3e61672c8010" xmlns:ns3="1c1d1cca-b810-4f27-9f84-3a289fb3993b" xmlns:ns4="d15024ee-db06-47de-a279-e73461af4c4c" targetNamespace="http://schemas.microsoft.com/office/2006/metadata/properties" ma:root="true" ma:fieldsID="35cb9852c9076ca802757019aece29ec" ns2:_="" ns3:_="" ns4:_="">
    <xsd:import namespace="cef791ae-a6f5-404f-a6cd-3e61672c8010"/>
    <xsd:import namespace="1c1d1cca-b810-4f27-9f84-3a289fb3993b"/>
    <xsd:import namespace="d15024ee-db06-47de-a279-e73461af4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Descrip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791ae-a6f5-404f-a6cd-3e61672c8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1cca-b810-4f27-9f84-3a289fb39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024ee-db06-47de-a279-e73461af4c4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af463e-b1c8-48c8-87cc-a8440ca37f0a}" ma:internalName="TaxCatchAll" ma:showField="CatchAllData" ma:web="d15024ee-db06-47de-a279-e73461af4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A16AC9-CB1B-4172-9CDE-7EF82B014A4D}">
  <ds:schemaRefs>
    <ds:schemaRef ds:uri="http://schemas.microsoft.com/office/2006/metadata/properties"/>
    <ds:schemaRef ds:uri="http://schemas.microsoft.com/office/infopath/2007/PartnerControls"/>
    <ds:schemaRef ds:uri="d15024ee-db06-47de-a279-e73461af4c4c"/>
    <ds:schemaRef ds:uri="1c1d1cca-b810-4f27-9f84-3a289fb3993b"/>
  </ds:schemaRefs>
</ds:datastoreItem>
</file>

<file path=customXml/itemProps2.xml><?xml version="1.0" encoding="utf-8"?>
<ds:datastoreItem xmlns:ds="http://schemas.openxmlformats.org/officeDocument/2006/customXml" ds:itemID="{D22EDA93-3BAB-4123-9179-F908FE778F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85E65B-FE94-4E91-8BDA-82800B9C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791ae-a6f5-404f-a6cd-3e61672c8010"/>
    <ds:schemaRef ds:uri="1c1d1cca-b810-4f27-9f84-3a289fb3993b"/>
    <ds:schemaRef ds:uri="d15024ee-db06-47de-a279-e73461af4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DEPARTMENT OF TRANSPORTATION</vt:lpstr>
    </vt:vector>
  </TitlesOfParts>
  <Company>State of South Dakota</Company>
  <LinksUpToDate>false</LinksUpToDate>
  <CharactersWithSpaces>2031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http://sddot.com/dot/publicmeetings/default.aspx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DEPARTMENT OF TRANSPORTATION</dc:title>
  <dc:creator>TRPR16641</dc:creator>
  <cp:lastModifiedBy>Nick Fuhr</cp:lastModifiedBy>
  <cp:revision>8</cp:revision>
  <cp:lastPrinted>2015-07-22T18:29:00Z</cp:lastPrinted>
  <dcterms:created xsi:type="dcterms:W3CDTF">2022-08-18T21:38:00Z</dcterms:created>
  <dcterms:modified xsi:type="dcterms:W3CDTF">2022-09-12T14:01:00Z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-198070380</vt:i4>
  </property>
  <property fmtid="{D5CDD505-2E9C-101B-9397-08002B2CF9AE}" pid="3" name="_EmailSubject">
    <vt:lpwstr>Newspaper Advertisement I-29 Corridor Study &amp; I-90/I-229 Interchange Corridor Preservation Study</vt:lpwstr>
  </property>
  <property fmtid="{D5CDD505-2E9C-101B-9397-08002B2CF9AE}" pid="4" name="_AuthorEmail">
    <vt:lpwstr>Steve.Gramm@state.sd.us</vt:lpwstr>
  </property>
  <property fmtid="{D5CDD505-2E9C-101B-9397-08002B2CF9AE}" pid="5" name="_AuthorEmailDisplayName">
    <vt:lpwstr>Gramm, Steve</vt:lpwstr>
  </property>
  <property fmtid="{D5CDD505-2E9C-101B-9397-08002B2CF9AE}" pid="6" name="_ReviewingToolsShownOnce">
    <vt:lpwstr/>
  </property>
  <property fmtid="{D5CDD505-2E9C-101B-9397-08002B2CF9AE}" pid="7" name="ContentTypeId">
    <vt:lpwstr>0x0101000196BB5BAE11D343BF5BAC7CF91FEAFB</vt:lpwstr>
  </property>
</Properties>
</file>